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06EB4" w14:textId="4BAD10EE" w:rsidR="0001559B" w:rsidRPr="0001559B" w:rsidRDefault="0001559B" w:rsidP="0001559B">
      <w:pPr>
        <w:spacing w:after="0" w:line="240" w:lineRule="auto"/>
        <w:rPr>
          <w:rFonts w:ascii="Times New Roman" w:hAnsi="Times New Roman" w:cs="Times New Roman"/>
          <w:b/>
          <w:color w:val="0000FF"/>
          <w:sz w:val="24"/>
          <w:szCs w:val="24"/>
        </w:rPr>
      </w:pPr>
      <w:r w:rsidRPr="0001559B">
        <w:rPr>
          <w:rFonts w:ascii="Times New Roman" w:hAnsi="Times New Roman" w:cs="Times New Roman"/>
          <w:b/>
          <w:color w:val="0000FF"/>
          <w:sz w:val="24"/>
          <w:szCs w:val="24"/>
        </w:rPr>
        <w:t xml:space="preserve">MERS language has been inserted as </w:t>
      </w:r>
      <w:proofErr w:type="gramStart"/>
      <w:r w:rsidRPr="0001559B">
        <w:rPr>
          <w:rFonts w:ascii="Times New Roman" w:hAnsi="Times New Roman" w:cs="Times New Roman"/>
          <w:b/>
          <w:color w:val="0000FF"/>
          <w:sz w:val="24"/>
          <w:szCs w:val="24"/>
        </w:rPr>
        <w:t>Blue</w:t>
      </w:r>
      <w:proofErr w:type="gramEnd"/>
      <w:r w:rsidRPr="0001559B">
        <w:rPr>
          <w:rFonts w:ascii="Times New Roman" w:hAnsi="Times New Roman" w:cs="Times New Roman"/>
          <w:b/>
          <w:color w:val="0000FF"/>
          <w:sz w:val="24"/>
          <w:szCs w:val="24"/>
        </w:rPr>
        <w:t xml:space="preserve"> text</w:t>
      </w:r>
      <w:r w:rsidR="006F0A5D">
        <w:rPr>
          <w:rFonts w:ascii="Times New Roman" w:hAnsi="Times New Roman" w:cs="Times New Roman"/>
          <w:b/>
          <w:color w:val="0000FF"/>
          <w:sz w:val="24"/>
          <w:szCs w:val="24"/>
        </w:rPr>
        <w:t>.</w:t>
      </w:r>
    </w:p>
    <w:p w14:paraId="4D5B202D" w14:textId="3AC3E4BA" w:rsidR="007A112E" w:rsidRPr="0001559B" w:rsidRDefault="007A112E" w:rsidP="0001559B">
      <w:pPr>
        <w:spacing w:after="0" w:line="240" w:lineRule="auto"/>
        <w:rPr>
          <w:rFonts w:ascii="Times New Roman" w:hAnsi="Times New Roman" w:cs="Times New Roman"/>
          <w:sz w:val="24"/>
          <w:szCs w:val="24"/>
        </w:rPr>
      </w:pPr>
      <w:r w:rsidRPr="0001559B">
        <w:rPr>
          <w:rFonts w:ascii="Times New Roman" w:hAnsi="Times New Roman" w:cs="Times New Roman"/>
          <w:sz w:val="24"/>
          <w:szCs w:val="24"/>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57CF7D" w:rsidR="007A112E" w:rsidRPr="00DF6B8D"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is ___________________.  The term “Lender” includes any successors and assigns of </w:t>
      </w:r>
      <w:r w:rsidRPr="00DF6B8D">
        <w:rPr>
          <w:rFonts w:ascii="Times New Roman" w:hAnsi="Times New Roman" w:cs="Times New Roman"/>
          <w:sz w:val="24"/>
          <w:szCs w:val="24"/>
        </w:rPr>
        <w:t>Lender.</w:t>
      </w:r>
    </w:p>
    <w:p w14:paraId="7C4F3000" w14:textId="7754E666" w:rsidR="00DF6B8D" w:rsidRPr="00DF6B8D" w:rsidRDefault="00DF6B8D" w:rsidP="00DF6B8D">
      <w:pPr>
        <w:pStyle w:val="ListParagraph"/>
        <w:numPr>
          <w:ilvl w:val="0"/>
          <w:numId w:val="1"/>
        </w:numPr>
        <w:ind w:left="0" w:firstLine="0"/>
        <w:jc w:val="both"/>
        <w:rPr>
          <w:rFonts w:ascii="Times New Roman" w:hAnsi="Times New Roman" w:cs="Times New Roman"/>
          <w:sz w:val="24"/>
          <w:szCs w:val="24"/>
        </w:rPr>
      </w:pPr>
      <w:r w:rsidRPr="00DF6B8D">
        <w:rPr>
          <w:rFonts w:ascii="Times New Roman" w:hAnsi="Times New Roman" w:cs="Times New Roman"/>
          <w:b/>
          <w:bCs/>
          <w:color w:val="0000FF"/>
          <w:sz w:val="24"/>
          <w:szCs w:val="24"/>
        </w:rPr>
        <w:t>“</w:t>
      </w:r>
      <w:r w:rsidRPr="00DF6B8D">
        <w:rPr>
          <w:rFonts w:ascii="Times New Roman" w:hAnsi="Times New Roman" w:cs="Times New Roman"/>
          <w:b/>
          <w:color w:val="0000FF"/>
          <w:sz w:val="24"/>
          <w:szCs w:val="24"/>
        </w:rPr>
        <w:t>MERS”</w:t>
      </w:r>
      <w:r w:rsidRPr="00DF6B8D">
        <w:rPr>
          <w:rFonts w:ascii="Times New Roman" w:hAnsi="Times New Roman" w:cs="Times New Roman"/>
          <w:color w:val="0000FF"/>
          <w:sz w:val="24"/>
          <w:szCs w:val="24"/>
        </w:rPr>
        <w:t xml:space="preserve"> is Mortgage Electronic Registration </w:t>
      </w:r>
      <w:proofErr w:type="gramStart"/>
      <w:r w:rsidRPr="00DF6B8D">
        <w:rPr>
          <w:rFonts w:ascii="Times New Roman" w:hAnsi="Times New Roman" w:cs="Times New Roman"/>
          <w:color w:val="0000FF"/>
          <w:sz w:val="24"/>
          <w:szCs w:val="24"/>
        </w:rPr>
        <w:t>Systems,</w:t>
      </w:r>
      <w:proofErr w:type="gramEnd"/>
      <w:r w:rsidRPr="00DF6B8D">
        <w:rPr>
          <w:rFonts w:ascii="Times New Roman" w:hAnsi="Times New Roman" w:cs="Times New Roman"/>
          <w:color w:val="0000FF"/>
          <w:sz w:val="24"/>
          <w:szCs w:val="24"/>
        </w:rPr>
        <w:t xml:space="preserve"> Inc. MERS is a separate corporation that is acting solely as a nominee for Lender and Lender’s successors and assigns. </w:t>
      </w:r>
      <w:r w:rsidRPr="00DF6B8D">
        <w:rPr>
          <w:rFonts w:ascii="Times New Roman" w:hAnsi="Times New Roman" w:cs="Times New Roman"/>
          <w:b/>
          <w:color w:val="0000FF"/>
          <w:sz w:val="24"/>
          <w:szCs w:val="24"/>
        </w:rPr>
        <w:t>MERS is the mortgagee under this Security Instrument.</w:t>
      </w:r>
      <w:r w:rsidRPr="00DF6B8D">
        <w:rPr>
          <w:rFonts w:ascii="Times New Roman" w:hAnsi="Times New Roman" w:cs="Times New Roman"/>
          <w:color w:val="0000FF"/>
          <w:sz w:val="24"/>
          <w:szCs w:val="24"/>
        </w:rPr>
        <w:t xml:space="preserve">  MERS is organized and existing under the laws of </w:t>
      </w:r>
      <w:proofErr w:type="gramStart"/>
      <w:r w:rsidRPr="00DF6B8D">
        <w:rPr>
          <w:rFonts w:ascii="Times New Roman" w:hAnsi="Times New Roman" w:cs="Times New Roman"/>
          <w:color w:val="0000FF"/>
          <w:sz w:val="24"/>
          <w:szCs w:val="24"/>
        </w:rPr>
        <w:t>Delaware, and</w:t>
      </w:r>
      <w:proofErr w:type="gramEnd"/>
      <w:r w:rsidRPr="00DF6B8D">
        <w:rPr>
          <w:rFonts w:ascii="Times New Roman" w:hAnsi="Times New Roman" w:cs="Times New Roman"/>
          <w:color w:val="0000FF"/>
          <w:sz w:val="24"/>
          <w:szCs w:val="24"/>
        </w:rPr>
        <w:t xml:space="preserve"> has an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33366EC9"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w:t>
      </w:r>
      <w:r>
        <w:rPr>
          <w:rFonts w:ascii="Times New Roman" w:hAnsi="Times New Roman" w:cs="Times New Roman"/>
          <w:sz w:val="24"/>
          <w:szCs w:val="24"/>
        </w:rPr>
        <w:lastRenderedPageBreak/>
        <w:t xml:space="preserve">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38583592"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w:t>
      </w:r>
      <w:r w:rsidR="0001559B">
        <w:rPr>
          <w:rFonts w:ascii="Times New Roman" w:hAnsi="Times New Roman" w:cs="Times New Roman"/>
          <w:b/>
          <w:sz w:val="24"/>
          <w:szCs w:val="24"/>
        </w:rPr>
        <w:t>E</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 xml:space="preserve">means </w:t>
      </w:r>
      <w:proofErr w:type="gramStart"/>
      <w:r w:rsidRPr="00B43C17">
        <w:rPr>
          <w:rFonts w:ascii="Times New Roman" w:hAnsi="Times New Roman" w:cs="Times New Roman"/>
          <w:sz w:val="24"/>
          <w:szCs w:val="24"/>
        </w:rPr>
        <w:t>any and all</w:t>
      </w:r>
      <w:proofErr w:type="gramEnd"/>
      <w:r w:rsidRPr="00B43C1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06E74B9C"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26F311"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57EA1FF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06C8DF5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01559B">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51F816E1"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546F7D5B"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01559B">
        <w:rPr>
          <w:b/>
        </w:rPr>
        <w:t>K</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42C8BA8B"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5B302A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423FBB03"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F3D816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6353D674"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01559B">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0210B233"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w:t>
      </w:r>
      <w:r w:rsidR="0001559B">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3585835E"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01559B">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4E09E65A"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00DF6B8D" w:rsidRPr="00DF6B8D">
        <w:rPr>
          <w:rFonts w:ascii="Times New Roman" w:hAnsi="Times New Roman" w:cs="Times New Roman"/>
          <w:color w:val="0000FF"/>
          <w:sz w:val="24"/>
          <w:szCs w:val="24"/>
        </w:rPr>
        <w:t xml:space="preserve">For this purpose, Borrower </w:t>
      </w:r>
      <w:r w:rsidR="00DF6B8D" w:rsidRPr="00DF6B8D">
        <w:rPr>
          <w:rFonts w:ascii="Times New Roman" w:hAnsi="Times New Roman" w:cs="Times New Roman"/>
          <w:color w:val="0000FF"/>
          <w:spacing w:val="-4"/>
          <w:sz w:val="24"/>
          <w:szCs w:val="24"/>
        </w:rPr>
        <w:t>mortgages, grants, and conveys to MERS (solely as nominee for Lender and Lender’s successors and assigns) and to the successors and assigns of MERS</w:t>
      </w:r>
      <w:r w:rsidR="00953B19">
        <w:rPr>
          <w:rFonts w:ascii="Times New Roman" w:hAnsi="Times New Roman" w:cs="Times New Roman"/>
          <w:sz w:val="24"/>
          <w:szCs w:val="24"/>
        </w:rPr>
        <w:t>, with power of sale,</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0EFF9D46"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D667E6">
        <w:rPr>
          <w:rFonts w:ascii="Times New Roman" w:hAnsi="Times New Roman" w:cs="Times New Roman"/>
          <w:sz w:val="24"/>
          <w:szCs w:val="24"/>
        </w:rPr>
        <w:t>Louisiana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427972AB"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r w:rsidR="00DF6B8D" w:rsidRPr="00DF6B8D">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68F9CC3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w:t>
      </w:r>
      <w:r w:rsidR="00953B19">
        <w:rPr>
          <w:rFonts w:ascii="Times New Roman" w:hAnsi="Times New Roman" w:cs="Times New Roman"/>
          <w:sz w:val="24"/>
          <w:szCs w:val="24"/>
        </w:rPr>
        <w:t>hypothecate</w:t>
      </w:r>
      <w:r>
        <w:rPr>
          <w:rFonts w:ascii="Times New Roman" w:hAnsi="Times New Roman" w:cs="Times New Roman"/>
          <w:sz w:val="24"/>
          <w:szCs w:val="24"/>
        </w:rPr>
        <w:t xml:space="preserve">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622B200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796192">
        <w:rPr>
          <w:rFonts w:ascii="Times New Roman" w:hAnsi="Times New Roman" w:cs="Times New Roman"/>
          <w:sz w:val="24"/>
          <w:szCs w:val="24"/>
        </w:rPr>
        <w:t>Louisiana</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w:t>
      </w:r>
      <w:r>
        <w:rPr>
          <w:rFonts w:ascii="Times New Roman" w:hAnsi="Times New Roman" w:cs="Times New Roman"/>
          <w:sz w:val="24"/>
          <w:szCs w:val="24"/>
        </w:rPr>
        <w:lastRenderedPageBreak/>
        <w:t>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299FAB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w:t>
      </w:r>
      <w:r w:rsidR="00796192">
        <w:rPr>
          <w:rFonts w:ascii="Times New Roman" w:hAnsi="Times New Roman" w:cs="Times New Roman"/>
          <w:sz w:val="24"/>
          <w:szCs w:val="24"/>
        </w:rPr>
        <w:t xml:space="preserve"> (the “Lease”)</w:t>
      </w:r>
      <w:r>
        <w:rPr>
          <w:rFonts w:ascii="Times New Roman" w:hAnsi="Times New Roman" w:cs="Times New Roman"/>
          <w:sz w:val="24"/>
          <w:szCs w:val="24"/>
        </w:rPr>
        <w:t xml:space="preserve">.  </w:t>
      </w:r>
      <w:r w:rsidR="00796192">
        <w:rPr>
          <w:rFonts w:ascii="Times New Roman" w:hAnsi="Times New Roman" w:cs="Times New Roman"/>
          <w:sz w:val="24"/>
          <w:szCs w:val="24"/>
        </w:rPr>
        <w:t xml:space="preserve">Before </w:t>
      </w:r>
      <w:r>
        <w:rPr>
          <w:rFonts w:ascii="Times New Roman" w:hAnsi="Times New Roman" w:cs="Times New Roman"/>
          <w:sz w:val="24"/>
          <w:szCs w:val="24"/>
        </w:rPr>
        <w:t xml:space="preserve">Borrower acquires fee title to the Property, </w:t>
      </w:r>
      <w:r w:rsidR="00796192">
        <w:rPr>
          <w:rFonts w:ascii="Times New Roman" w:hAnsi="Times New Roman" w:cs="Times New Roman"/>
          <w:sz w:val="24"/>
          <w:szCs w:val="24"/>
        </w:rPr>
        <w:t xml:space="preserve">Borrower must notify Lender and obtain Lender’s agreement to the acquisition in writing. </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w:t>
      </w:r>
      <w:r>
        <w:rPr>
          <w:rFonts w:ascii="Times New Roman" w:hAnsi="Times New Roman" w:cs="Times New Roman"/>
          <w:sz w:val="24"/>
          <w:szCs w:val="24"/>
        </w:rPr>
        <w:lastRenderedPageBreak/>
        <w:t>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w:t>
      </w:r>
      <w:r>
        <w:rPr>
          <w:rFonts w:ascii="Times New Roman" w:hAnsi="Times New Roman" w:cs="Times New Roman"/>
          <w:sz w:val="24"/>
          <w:szCs w:val="24"/>
        </w:rPr>
        <w:lastRenderedPageBreak/>
        <w:t>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w:t>
      </w:r>
      <w:proofErr w:type="gramStart"/>
      <w:r>
        <w:rPr>
          <w:rFonts w:ascii="Times New Roman" w:hAnsi="Times New Roman" w:cs="Times New Roman"/>
          <w:sz w:val="24"/>
          <w:szCs w:val="24"/>
        </w:rPr>
        <w:t>actually delivered</w:t>
      </w:r>
      <w:proofErr w:type="gramEnd"/>
      <w:r>
        <w:rPr>
          <w:rFonts w:ascii="Times New Roman" w:hAnsi="Times New Roman" w:cs="Times New Roman"/>
          <w:sz w:val="24"/>
          <w:szCs w:val="24"/>
        </w:rPr>
        <w:t xml:space="preserve">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w:t>
      </w:r>
      <w:r>
        <w:rPr>
          <w:rFonts w:ascii="Times New Roman" w:hAnsi="Times New Roman" w:cs="Times New Roman"/>
          <w:sz w:val="24"/>
          <w:szCs w:val="24"/>
        </w:rPr>
        <w:lastRenderedPageBreak/>
        <w:t>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4646D8F3"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332D5B">
        <w:rPr>
          <w:rFonts w:ascii="Times New Roman" w:hAnsi="Times New Roman" w:cs="Times New Roman"/>
          <w:sz w:val="24"/>
          <w:szCs w:val="24"/>
        </w:rPr>
        <w:t>Louisiana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0AD7498F" w14:textId="56884400" w:rsidR="007A112E" w:rsidRP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Notice of Default.</w:t>
      </w:r>
      <w:r>
        <w:rPr>
          <w:rFonts w:ascii="Times New Roman" w:eastAsia="Times New Roman" w:hAnsi="Times New Roman" w:cs="Times New Roman"/>
          <w:sz w:val="24"/>
          <w:szCs w:val="24"/>
        </w:rPr>
        <w:t xml:space="preserve">  Lender will give a notice of Default to Borrower prior to acceleration following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Pr>
          <w:rFonts w:ascii="Times New Roman" w:hAnsi="Times New Roman" w:cs="Times New Roman"/>
          <w:sz w:val="24"/>
          <w:szCs w:val="24"/>
        </w:rPr>
        <w:t xml:space="preserve">(or as otherwise specified by Applicable Law) </w:t>
      </w:r>
      <w:r>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right to reinstate after acceleration; and (vi)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right to </w:t>
      </w:r>
      <w:r w:rsidR="00097784">
        <w:rPr>
          <w:rFonts w:ascii="Times New Roman" w:eastAsia="Times New Roman" w:hAnsi="Times New Roman" w:cs="Times New Roman"/>
          <w:sz w:val="24"/>
          <w:szCs w:val="24"/>
        </w:rPr>
        <w:t>deny in the foreclosure proceeding</w:t>
      </w:r>
      <w:r>
        <w:rPr>
          <w:rFonts w:ascii="Times New Roman" w:eastAsia="Times New Roman" w:hAnsi="Times New Roman" w:cs="Times New Roman"/>
          <w:sz w:val="24"/>
          <w:szCs w:val="24"/>
        </w:rPr>
        <w:t xml:space="preserve"> the existence of a Default or to assert any other defense of Borrower to acceleration </w:t>
      </w:r>
      <w:r>
        <w:rPr>
          <w:rFonts w:ascii="Times New Roman" w:eastAsia="Times New Roman" w:hAnsi="Times New Roman" w:cs="Times New Roman"/>
          <w:sz w:val="24"/>
          <w:szCs w:val="24"/>
        </w:rPr>
        <w:lastRenderedPageBreak/>
        <w:t xml:space="preserve">and </w:t>
      </w:r>
      <w:r w:rsidR="00097784">
        <w:rPr>
          <w:rFonts w:ascii="Times New Roman" w:eastAsia="Times New Roman" w:hAnsi="Times New Roman" w:cs="Times New Roman"/>
          <w:sz w:val="24"/>
          <w:szCs w:val="24"/>
        </w:rPr>
        <w:t>foreclosure</w:t>
      </w:r>
      <w:r w:rsidR="00332D5B">
        <w:rPr>
          <w:rFonts w:ascii="Times New Roman" w:eastAsia="Times New Roman" w:hAnsi="Times New Roman" w:cs="Times New Roman"/>
          <w:sz w:val="24"/>
          <w:szCs w:val="24"/>
        </w:rPr>
        <w:t xml:space="preserve"> as available under Applicable Law</w:t>
      </w:r>
      <w:r>
        <w:rPr>
          <w:rFonts w:ascii="Times New Roman" w:eastAsia="Times New Roman" w:hAnsi="Times New Roman" w:cs="Times New Roman"/>
          <w:sz w:val="24"/>
          <w:szCs w:val="24"/>
        </w:rPr>
        <w:t>.</w:t>
      </w:r>
    </w:p>
    <w:p w14:paraId="56E06BD0" w14:textId="77777777" w:rsidR="00332D5B" w:rsidRPr="00534B04" w:rsidRDefault="00332D5B" w:rsidP="00332D5B">
      <w:pPr>
        <w:tabs>
          <w:tab w:val="left" w:pos="0"/>
          <w:tab w:val="left" w:pos="720"/>
          <w:tab w:val="left" w:pos="1440"/>
          <w:tab w:val="left" w:pos="8640"/>
        </w:tabs>
        <w:ind w:firstLine="720"/>
        <w:jc w:val="both"/>
        <w:rPr>
          <w:rFonts w:ascii="Times New Roman" w:eastAsia="SimSun" w:hAnsi="Times New Roman" w:cs="Times New Roman"/>
          <w:sz w:val="24"/>
          <w:szCs w:val="24"/>
        </w:rPr>
      </w:pPr>
      <w:r w:rsidRPr="00534B04">
        <w:rPr>
          <w:rFonts w:ascii="Times New Roman" w:eastAsia="SimSun" w:hAnsi="Times New Roman" w:cs="Times New Roman"/>
          <w:b/>
          <w:sz w:val="24"/>
          <w:szCs w:val="24"/>
        </w:rPr>
        <w:t>(b) Acceleration; Expenses.</w:t>
      </w:r>
      <w:r w:rsidRPr="00534B04">
        <w:rPr>
          <w:rFonts w:ascii="Times New Roman" w:hAnsi="Times New Roman" w:cs="Times New Roman"/>
          <w:sz w:val="24"/>
          <w:szCs w:val="24"/>
        </w:rPr>
        <w:t xml:space="preserve">  If the </w:t>
      </w:r>
      <w:r w:rsidRPr="00534B04">
        <w:rPr>
          <w:rFonts w:ascii="Times New Roman" w:eastAsia="SimSun" w:hAnsi="Times New Roman" w:cs="Times New Roman"/>
          <w:sz w:val="24"/>
          <w:szCs w:val="24"/>
        </w:rPr>
        <w:t>Default</w:t>
      </w:r>
      <w:r w:rsidRPr="00534B04">
        <w:rPr>
          <w:rFonts w:ascii="Times New Roman" w:hAnsi="Times New Roman" w:cs="Times New Roman"/>
          <w:sz w:val="24"/>
          <w:szCs w:val="24"/>
        </w:rPr>
        <w:t xml:space="preserve"> is not cured on or before the date specified in the notice, Lender may accelerate and require immediate</w:t>
      </w:r>
      <w:r w:rsidRPr="00534B04">
        <w:rPr>
          <w:rFonts w:ascii="Times New Roman" w:eastAsia="SimSun" w:hAnsi="Times New Roman" w:cs="Times New Roman"/>
          <w:sz w:val="24"/>
          <w:szCs w:val="24"/>
        </w:rPr>
        <w:t xml:space="preserve"> </w:t>
      </w:r>
      <w:r w:rsidRPr="00534B04">
        <w:rPr>
          <w:rFonts w:ascii="Times New Roman" w:hAnsi="Times New Roman" w:cs="Times New Roman"/>
          <w:sz w:val="24"/>
          <w:szCs w:val="24"/>
        </w:rPr>
        <w:t>payment in full of all sums secured by this Security Instrument without further demand for payment</w:t>
      </w:r>
      <w:r w:rsidRPr="00534B04">
        <w:rPr>
          <w:rFonts w:ascii="Times New Roman" w:eastAsia="SimSun" w:hAnsi="Times New Roman" w:cs="Times New Roman"/>
          <w:sz w:val="24"/>
          <w:szCs w:val="24"/>
        </w:rPr>
        <w:t>.</w:t>
      </w:r>
    </w:p>
    <w:p w14:paraId="68CADEB9" w14:textId="0D9A9529" w:rsidR="00420686"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eastAsia="SimSun" w:hAnsi="Times New Roman" w:cs="Times New Roman"/>
          <w:b/>
          <w:sz w:val="24"/>
          <w:szCs w:val="24"/>
        </w:rPr>
        <w:t xml:space="preserve">21.  </w:t>
      </w:r>
      <w:r w:rsidRPr="00534B04">
        <w:rPr>
          <w:rFonts w:ascii="Times New Roman" w:hAnsi="Times New Roman" w:cs="Times New Roman"/>
          <w:b/>
          <w:sz w:val="24"/>
          <w:szCs w:val="24"/>
        </w:rPr>
        <w:t>Foreclosure.</w:t>
      </w:r>
      <w:r w:rsidRPr="00534B04">
        <w:rPr>
          <w:rFonts w:ascii="Times New Roman" w:hAnsi="Times New Roman" w:cs="Times New Roman"/>
          <w:sz w:val="24"/>
          <w:szCs w:val="24"/>
        </w:rPr>
        <w:t xml:space="preserve">  Following Lender’s acceleration of payment, Lender may commence appropriate foreclosure proceedings under this Security Instrument under ordinary or executory process, under which Lender may cause the Property to be immediately seized and sold, with or without appraisal, in regular session of court or in vacation, in accordance with Applicable Law.  For purposes of foreclosure under executory process procedures, Borrower confesses judgment and acknowledges to be indebted to Lender for all sums secured by this Security Instrument, in </w:t>
      </w:r>
      <w:proofErr w:type="gramStart"/>
      <w:r w:rsidRPr="00534B04">
        <w:rPr>
          <w:rFonts w:ascii="Times New Roman" w:hAnsi="Times New Roman" w:cs="Times New Roman"/>
          <w:sz w:val="24"/>
          <w:szCs w:val="24"/>
        </w:rPr>
        <w:t>principal</w:t>
      </w:r>
      <w:proofErr w:type="gramEnd"/>
      <w:r w:rsidRPr="00534B04">
        <w:rPr>
          <w:rFonts w:ascii="Times New Roman" w:hAnsi="Times New Roman" w:cs="Times New Roman"/>
          <w:sz w:val="24"/>
          <w:szCs w:val="24"/>
        </w:rPr>
        <w:t>, interest, costs, expenses, attorneys’ fees, and other fees and charges.  Lender will be entitled to collect all expenses incurred in pursuing the remedies provided in this Section 2</w:t>
      </w:r>
      <w:r w:rsidR="002A06BD">
        <w:rPr>
          <w:rFonts w:ascii="Times New Roman" w:hAnsi="Times New Roman" w:cs="Times New Roman"/>
          <w:sz w:val="24"/>
          <w:szCs w:val="24"/>
        </w:rPr>
        <w:t>1</w:t>
      </w:r>
      <w:r w:rsidRPr="00534B04">
        <w:rPr>
          <w:rFonts w:ascii="Times New Roman" w:hAnsi="Times New Roman" w:cs="Times New Roman"/>
          <w:sz w:val="24"/>
          <w:szCs w:val="24"/>
        </w:rPr>
        <w:t>, including, but not limited to: (a) reasonable attorneys’ fees and costs; (b) property inspection and valuation fees; and (c) other fees incurred to protect Lender’s interest in the Property and/or rights under this Security Instrument.  To the extent permitted by Applicable Law, Borrower waives: (aa) the benefit of appraisal as provided in Articles 2332, 2336, 2723, and 2724 of the Louisiana Code of Civil Procedure, and all other laws with regard to appraisal upon judicial sales; (bb) the three days’ delay provided under Articles 2331 and 2722 of the Louisiana Code of Civil Procedure; and (cc) all other benefits provided under all other articles not specifically mentioned above.  Borrower agrees that any declaration of fact made by an authentic act before a notary public and two witnesses by a person declaring such facts to be within his or her knowledge, will constitute authentic evidence of such facts for purposes of foreclosure under Applicable Law, including but not limited to La. R.S. § 9:3504(D)(6) and La. R.S. § 9:5555.</w:t>
      </w:r>
    </w:p>
    <w:p w14:paraId="3EDCC024" w14:textId="6D8A2C1A"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22.  Cumulative Remedies.</w:t>
      </w:r>
      <w:r w:rsidRPr="00534B04">
        <w:rPr>
          <w:rFonts w:ascii="Times New Roman" w:hAnsi="Times New Roman" w:cs="Times New Roman"/>
          <w:sz w:val="24"/>
          <w:szCs w:val="24"/>
        </w:rPr>
        <w:t xml:space="preserve">  Lender will have such additional Default remedies as may be available under then Applicable Law.  All of Lender’s remedies will be cumulative, and nothing under this Security Instrument will limit or restrict the remedies available to Lender following Default.</w:t>
      </w:r>
    </w:p>
    <w:p w14:paraId="35C3EF09" w14:textId="715E3AE1"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eastAsia="SimSun" w:hAnsi="Times New Roman" w:cs="Times New Roman"/>
          <w:b/>
          <w:sz w:val="24"/>
          <w:szCs w:val="24"/>
        </w:rPr>
        <w:t xml:space="preserve">23.  </w:t>
      </w:r>
      <w:r w:rsidRPr="00534B04">
        <w:rPr>
          <w:rFonts w:ascii="Times New Roman" w:hAnsi="Times New Roman" w:cs="Times New Roman"/>
          <w:b/>
          <w:sz w:val="24"/>
          <w:szCs w:val="24"/>
        </w:rPr>
        <w:t>Keeper.</w:t>
      </w:r>
      <w:r w:rsidRPr="00534B04">
        <w:rPr>
          <w:rFonts w:ascii="Times New Roman" w:hAnsi="Times New Roman" w:cs="Times New Roman"/>
          <w:sz w:val="24"/>
          <w:szCs w:val="24"/>
        </w:rPr>
        <w:t xml:space="preserve">  Should the Property be seized as an incident to an action for recognition or enforcement of this Security Instrument by executory process, sequestration, attachment, writ of </w:t>
      </w:r>
      <w:r w:rsidRPr="00534B04">
        <w:rPr>
          <w:rFonts w:ascii="Times New Roman" w:hAnsi="Times New Roman" w:cs="Times New Roman"/>
          <w:i/>
          <w:sz w:val="24"/>
          <w:szCs w:val="24"/>
        </w:rPr>
        <w:t>fieri facias</w:t>
      </w:r>
      <w:r w:rsidRPr="00534B04">
        <w:rPr>
          <w:rFonts w:ascii="Times New Roman" w:hAnsi="Times New Roman" w:cs="Times New Roman"/>
          <w:sz w:val="24"/>
          <w:szCs w:val="24"/>
        </w:rPr>
        <w:t xml:space="preserve">, or otherwise, Borrower agrees that the court issuing such an order will, if requested by Lender, appoint Lender, or any person or entity designated by Lender, as keeper of the Property as provided in La. R.S. §§ 9:5136, </w:t>
      </w:r>
      <w:r w:rsidRPr="00534B04">
        <w:rPr>
          <w:rFonts w:ascii="Times New Roman" w:hAnsi="Times New Roman" w:cs="Times New Roman"/>
          <w:i/>
          <w:sz w:val="24"/>
          <w:szCs w:val="24"/>
        </w:rPr>
        <w:t>et. seq.</w:t>
      </w:r>
      <w:r w:rsidRPr="00534B04">
        <w:rPr>
          <w:rFonts w:ascii="Times New Roman" w:hAnsi="Times New Roman" w:cs="Times New Roman"/>
          <w:sz w:val="24"/>
          <w:szCs w:val="24"/>
        </w:rPr>
        <w:t xml:space="preserve">  Borrower agrees to pay the reasonable fees of such a keeper, which fees will be secured by this Security Instrument as an additional expense.</w:t>
      </w:r>
    </w:p>
    <w:p w14:paraId="38B5EA76" w14:textId="5BB0A8E8"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24</w:t>
      </w:r>
      <w:r w:rsidR="00332D5B" w:rsidRPr="00534B04">
        <w:rPr>
          <w:rFonts w:ascii="Times New Roman" w:hAnsi="Times New Roman" w:cs="Times New Roman"/>
          <w:b/>
          <w:sz w:val="24"/>
          <w:szCs w:val="24"/>
        </w:rPr>
        <w:t>.  Cancellation.</w:t>
      </w:r>
      <w:r w:rsidR="00332D5B" w:rsidRPr="00534B04">
        <w:rPr>
          <w:rFonts w:ascii="Times New Roman" w:hAnsi="Times New Roman" w:cs="Times New Roman"/>
          <w:sz w:val="24"/>
          <w:szCs w:val="24"/>
        </w:rPr>
        <w:t xml:space="preserve">  This Security Instrument will remain in effect until canceled from the public records.  Following the full payment and satisfaction of all sums secured by the Security Instrument, Borrower may request in writing that Lender provide Borrower with the original paraphed Note marked “paid in full”, or with an appropriate mortgage cancellation certificate, for submission to the Clerk of Court or Recorder of Mortgages for the parish in which the Property is located for the purpose of canceling this Security Instrument.  Lender may delay providing Borrower with the canceled Note or with a mortgage cancellation certificate for up to 60 days following Lender’s receipt of Borrower’s request.  Unless Lender agrees to cancel this Security Instrument from the public records, Borrower will be responsible for doing so.  Borrower will pay all cancellation costs.</w:t>
      </w:r>
    </w:p>
    <w:p w14:paraId="35F08191" w14:textId="5BCB936C"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25</w:t>
      </w:r>
      <w:r w:rsidR="00332D5B" w:rsidRPr="00534B04">
        <w:rPr>
          <w:rFonts w:ascii="Times New Roman" w:hAnsi="Times New Roman" w:cs="Times New Roman"/>
          <w:b/>
          <w:sz w:val="24"/>
          <w:szCs w:val="24"/>
        </w:rPr>
        <w:t>.  Waiver of Homestead Rights.</w:t>
      </w:r>
      <w:r w:rsidR="00332D5B" w:rsidRPr="00534B04">
        <w:rPr>
          <w:rFonts w:ascii="Times New Roman" w:hAnsi="Times New Roman" w:cs="Times New Roman"/>
          <w:sz w:val="24"/>
          <w:szCs w:val="24"/>
        </w:rPr>
        <w:t xml:space="preserve">  Borrower (and Borrower’s spouse to the extent applicable) waive any homestead rights and other exemptions from seizure with respect to the Property as may be provided under Applicable Law.</w:t>
      </w:r>
    </w:p>
    <w:p w14:paraId="66A76334" w14:textId="2F5B6C7D"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eastAsia="SimSun" w:hAnsi="Times New Roman" w:cs="Times New Roman"/>
          <w:b/>
          <w:sz w:val="24"/>
          <w:szCs w:val="24"/>
        </w:rPr>
        <w:lastRenderedPageBreak/>
        <w:t>26</w:t>
      </w:r>
      <w:r w:rsidR="00332D5B" w:rsidRPr="00534B04">
        <w:rPr>
          <w:rFonts w:ascii="Times New Roman" w:eastAsia="SimSun" w:hAnsi="Times New Roman" w:cs="Times New Roman"/>
          <w:b/>
          <w:sz w:val="24"/>
          <w:szCs w:val="24"/>
        </w:rPr>
        <w:t xml:space="preserve">.  </w:t>
      </w:r>
      <w:r w:rsidR="00332D5B" w:rsidRPr="00534B04">
        <w:rPr>
          <w:rFonts w:ascii="Times New Roman" w:hAnsi="Times New Roman" w:cs="Times New Roman"/>
          <w:b/>
          <w:sz w:val="24"/>
          <w:szCs w:val="24"/>
        </w:rPr>
        <w:t>Savings and Loan Association.</w:t>
      </w:r>
      <w:r w:rsidR="00332D5B" w:rsidRPr="00534B04">
        <w:rPr>
          <w:rFonts w:ascii="Times New Roman" w:hAnsi="Times New Roman" w:cs="Times New Roman"/>
          <w:sz w:val="24"/>
          <w:szCs w:val="24"/>
        </w:rPr>
        <w:t xml:space="preserve">  If Lender is a savings and loan association or thrift institution, the Note and all sums secured by this Security Instrument will have the benefits of La. R.S. §6:830.</w:t>
      </w:r>
    </w:p>
    <w:p w14:paraId="3E959F54" w14:textId="3D3A166C"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27</w:t>
      </w:r>
      <w:r w:rsidR="00332D5B" w:rsidRPr="00534B04">
        <w:rPr>
          <w:rFonts w:ascii="Times New Roman" w:hAnsi="Times New Roman" w:cs="Times New Roman"/>
          <w:b/>
          <w:sz w:val="24"/>
          <w:szCs w:val="24"/>
        </w:rPr>
        <w:t>.  Future Advances.</w:t>
      </w:r>
      <w:r w:rsidR="00332D5B" w:rsidRPr="00534B04">
        <w:rPr>
          <w:rFonts w:ascii="Times New Roman" w:hAnsi="Times New Roman" w:cs="Times New Roman"/>
          <w:sz w:val="24"/>
          <w:szCs w:val="24"/>
        </w:rPr>
        <w:t xml:space="preserve">  Lender may, but will not be required to, make advances to protect the security of this Security Instrument pursuant to Section </w:t>
      </w:r>
      <w:r w:rsidRPr="00534B04">
        <w:rPr>
          <w:rFonts w:ascii="Times New Roman" w:hAnsi="Times New Roman" w:cs="Times New Roman"/>
          <w:sz w:val="24"/>
          <w:szCs w:val="24"/>
        </w:rPr>
        <w:t>6</w:t>
      </w:r>
      <w:r w:rsidR="00332D5B" w:rsidRPr="00534B04">
        <w:rPr>
          <w:rFonts w:ascii="Times New Roman" w:hAnsi="Times New Roman" w:cs="Times New Roman"/>
          <w:sz w:val="24"/>
          <w:szCs w:val="24"/>
        </w:rPr>
        <w:t xml:space="preserve">.  For purposes of Louisiana Civil Code article 3298, Louisiana Civil Code articles 3168 et seq., and other applicable law, this Security Instrument has been granted by Borrower to secure the present and future debt owed to Lender that may be outstanding at any time and from time to time, provided that, at no time will the principal amount of the indebtedness secured by this Security Instrument, including advances made pursuant to Section </w:t>
      </w:r>
      <w:r w:rsidRPr="00534B04">
        <w:rPr>
          <w:rFonts w:ascii="Times New Roman" w:hAnsi="Times New Roman" w:cs="Times New Roman"/>
          <w:sz w:val="24"/>
          <w:szCs w:val="24"/>
        </w:rPr>
        <w:t>6</w:t>
      </w:r>
      <w:r w:rsidR="00332D5B" w:rsidRPr="00534B04">
        <w:rPr>
          <w:rFonts w:ascii="Times New Roman" w:hAnsi="Times New Roman" w:cs="Times New Roman"/>
          <w:sz w:val="24"/>
          <w:szCs w:val="24"/>
        </w:rPr>
        <w:t>, exceed 150% of the original principal amount of the indebtedness set forth in the Note.</w:t>
      </w:r>
    </w:p>
    <w:p w14:paraId="0D0E2067" w14:textId="774EEC25"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28</w:t>
      </w:r>
      <w:r w:rsidR="00332D5B" w:rsidRPr="00534B04">
        <w:rPr>
          <w:rFonts w:ascii="Times New Roman" w:hAnsi="Times New Roman" w:cs="Times New Roman"/>
          <w:b/>
          <w:sz w:val="24"/>
          <w:szCs w:val="24"/>
        </w:rPr>
        <w:t>.  Late Charges.</w:t>
      </w:r>
      <w:r w:rsidR="00332D5B" w:rsidRPr="00534B04">
        <w:rPr>
          <w:rFonts w:ascii="Times New Roman" w:hAnsi="Times New Roman" w:cs="Times New Roman"/>
          <w:sz w:val="24"/>
          <w:szCs w:val="24"/>
        </w:rPr>
        <w:t xml:space="preserve">  Should Borrower fail to pay any installment of principal and interest under the Note</w:t>
      </w:r>
      <w:r w:rsidR="00CE1498">
        <w:rPr>
          <w:rFonts w:ascii="Times New Roman" w:hAnsi="Times New Roman" w:cs="Times New Roman"/>
          <w:sz w:val="24"/>
          <w:szCs w:val="24"/>
        </w:rPr>
        <w:t>, if any,</w:t>
      </w:r>
      <w:r w:rsidR="00332D5B" w:rsidRPr="00534B04">
        <w:rPr>
          <w:rFonts w:ascii="Times New Roman" w:hAnsi="Times New Roman" w:cs="Times New Roman"/>
          <w:sz w:val="24"/>
          <w:szCs w:val="24"/>
        </w:rPr>
        <w:t xml:space="preserve"> within _____ days of when due, Borrower agrees to pay Lender a late charge in an amount equal to _____.</w:t>
      </w:r>
    </w:p>
    <w:p w14:paraId="71FDBC72" w14:textId="60C53889"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29</w:t>
      </w:r>
      <w:r w:rsidR="00332D5B" w:rsidRPr="00534B04">
        <w:rPr>
          <w:rFonts w:ascii="Times New Roman" w:hAnsi="Times New Roman" w:cs="Times New Roman"/>
          <w:b/>
          <w:sz w:val="24"/>
          <w:szCs w:val="24"/>
        </w:rPr>
        <w:t xml:space="preserve">.  Marital Status. </w:t>
      </w:r>
      <w:r w:rsidR="00332D5B" w:rsidRPr="00534B04">
        <w:rPr>
          <w:rFonts w:ascii="Times New Roman" w:hAnsi="Times New Roman" w:cs="Times New Roman"/>
          <w:sz w:val="24"/>
          <w:szCs w:val="24"/>
        </w:rPr>
        <w:t xml:space="preserve"> Borrower’s marital status is: ___________________.</w:t>
      </w:r>
    </w:p>
    <w:p w14:paraId="2E3367FD" w14:textId="4C19F675"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0</w:t>
      </w:r>
      <w:r w:rsidRPr="00534B04">
        <w:rPr>
          <w:rFonts w:ascii="Times New Roman" w:hAnsi="Times New Roman" w:cs="Times New Roman"/>
          <w:b/>
          <w:sz w:val="24"/>
          <w:szCs w:val="24"/>
        </w:rPr>
        <w:t xml:space="preserve">.  Additional Defined Terms. </w:t>
      </w:r>
      <w:r w:rsidRPr="00534B04">
        <w:rPr>
          <w:rFonts w:ascii="Times New Roman" w:hAnsi="Times New Roman" w:cs="Times New Roman"/>
          <w:sz w:val="24"/>
          <w:szCs w:val="24"/>
        </w:rPr>
        <w:t xml:space="preserve"> As used in this Security Instrument, “Note” additionally includes any substitute note or notes issued in replacement of Note first described above.  It is Borrower’s intent that this Security Instrument secure all renewals, extensions, refinancing’s, and modifications of the Note, to the extent provided by La. R.S. §9:5390.</w:t>
      </w:r>
    </w:p>
    <w:p w14:paraId="05291115" w14:textId="77777777"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sz w:val="24"/>
          <w:szCs w:val="24"/>
        </w:rPr>
        <w:t>As used in this Security Instrument, “Lien” also means a privilege, mortgage, security instrument, assignment, or other encumbrance.  “Real Property” means “immovable property” as that term is used in the Louisiana Civil Code.  “Condemnation” includes “expropriation” as that term is used in Louisiana law.  Each reference to the appointment and powers of a receiver with respect to any Louisiana property will be to a keeper appointed pursuant to this Security Instrument.  Each reference to an "easement" or "easements" will include a reference to a “servitude" and "servitudes".  The term “joint and several” will mean “solidary” as that term is used in the Louisiana Civil Code.  The term “merger” will mean “confusion” as that term is used in the Louisiana Civil Code.</w:t>
      </w:r>
    </w:p>
    <w:p w14:paraId="138100A3" w14:textId="6EE3284A"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1</w:t>
      </w:r>
      <w:r w:rsidRPr="00534B04">
        <w:rPr>
          <w:rFonts w:ascii="Times New Roman" w:hAnsi="Times New Roman" w:cs="Times New Roman"/>
          <w:b/>
          <w:sz w:val="24"/>
          <w:szCs w:val="24"/>
        </w:rPr>
        <w:t>.  Property Includes Servitudes and Component Parts.</w:t>
      </w:r>
      <w:r w:rsidRPr="00534B04">
        <w:rPr>
          <w:rFonts w:ascii="Times New Roman" w:hAnsi="Times New Roman" w:cs="Times New Roman"/>
          <w:sz w:val="24"/>
          <w:szCs w:val="24"/>
        </w:rPr>
        <w:t xml:space="preserve">  The Property subject to this Security Instrument additionally includes servitudes and component parts now or subsequently attached to or incorporated into the Property.</w:t>
      </w:r>
    </w:p>
    <w:p w14:paraId="570234EC" w14:textId="22BB2523"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2</w:t>
      </w:r>
      <w:r w:rsidRPr="00534B04">
        <w:rPr>
          <w:rFonts w:ascii="Times New Roman" w:hAnsi="Times New Roman" w:cs="Times New Roman"/>
          <w:b/>
          <w:sz w:val="24"/>
          <w:szCs w:val="24"/>
        </w:rPr>
        <w:t>.  Full Ownership.</w:t>
      </w:r>
      <w:r w:rsidRPr="00534B04">
        <w:rPr>
          <w:rFonts w:ascii="Times New Roman" w:hAnsi="Times New Roman" w:cs="Times New Roman"/>
          <w:sz w:val="24"/>
          <w:szCs w:val="24"/>
        </w:rPr>
        <w:t xml:space="preserve">  Borrower represents and warrants that Borrower is the full and lawful owner of the Property or, if the Property is on a leasehold interest, that Borrower is the full owner of the Lease or leasehold interest. If the Security Instrument is on a Lease or leasehold interest, and if Borrower subsequently acquires ownership of the Property, then, to the maximum extent permitted by Applicable Law (a) Borrower’s leasehold and ownership interests in the Property will not merge unless Lender agrees to the merge in writing, and (b) this Security Instrument will encumber the ownership interest in the immovable property described in the Lease or leasehold interest.</w:t>
      </w:r>
    </w:p>
    <w:p w14:paraId="0AB5150F" w14:textId="29804A07"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3</w:t>
      </w:r>
      <w:r w:rsidRPr="00534B04">
        <w:rPr>
          <w:rFonts w:ascii="Times New Roman" w:hAnsi="Times New Roman" w:cs="Times New Roman"/>
          <w:b/>
          <w:sz w:val="24"/>
          <w:szCs w:val="24"/>
        </w:rPr>
        <w:t>.  Modification of Section </w:t>
      </w:r>
      <w:r w:rsidR="001C1BF0" w:rsidRPr="00534B04">
        <w:rPr>
          <w:rFonts w:ascii="Times New Roman" w:hAnsi="Times New Roman" w:cs="Times New Roman"/>
          <w:b/>
          <w:sz w:val="24"/>
          <w:szCs w:val="24"/>
        </w:rPr>
        <w:t>9</w:t>
      </w:r>
      <w:r w:rsidRPr="00534B04">
        <w:rPr>
          <w:rFonts w:ascii="Times New Roman" w:hAnsi="Times New Roman" w:cs="Times New Roman"/>
          <w:b/>
          <w:sz w:val="24"/>
          <w:szCs w:val="24"/>
        </w:rPr>
        <w:t xml:space="preserve"> of this Security Instrument.</w:t>
      </w:r>
      <w:r w:rsidRPr="00534B04">
        <w:rPr>
          <w:rFonts w:ascii="Times New Roman" w:hAnsi="Times New Roman" w:cs="Times New Roman"/>
          <w:sz w:val="24"/>
          <w:szCs w:val="24"/>
        </w:rPr>
        <w:t xml:space="preserve">  Section </w:t>
      </w:r>
      <w:r w:rsidR="001C1BF0" w:rsidRPr="00534B04">
        <w:rPr>
          <w:rFonts w:ascii="Times New Roman" w:hAnsi="Times New Roman" w:cs="Times New Roman"/>
          <w:sz w:val="24"/>
          <w:szCs w:val="24"/>
        </w:rPr>
        <w:t>9</w:t>
      </w:r>
      <w:r w:rsidRPr="00534B04">
        <w:rPr>
          <w:rFonts w:ascii="Times New Roman" w:hAnsi="Times New Roman" w:cs="Times New Roman"/>
          <w:sz w:val="24"/>
          <w:szCs w:val="24"/>
        </w:rPr>
        <w:t xml:space="preserve"> is modified to the following extent. Each Borrower covenants and agrees that Borrower’s obligations and liabilities under this Security Instrument and under the Note will be joint, several, and solidary with all other Borrowers and with each guarantor of the Note (if applicable). However, to the extent that the Property is community-owned immovable (real) property, and Borrower’s spouse signs this Security Instrument, but does not sign the Note, Borrower’s spouse is signing this Security Instrument for purpose of (a) concurring with the granting of this Security Instrument on the </w:t>
      </w:r>
      <w:r w:rsidRPr="00534B04">
        <w:rPr>
          <w:rFonts w:ascii="Times New Roman" w:hAnsi="Times New Roman" w:cs="Times New Roman"/>
          <w:sz w:val="24"/>
          <w:szCs w:val="24"/>
        </w:rPr>
        <w:lastRenderedPageBreak/>
        <w:t xml:space="preserve">community-owned Property (to the extent required under Civil Code Article 2347), without obligating the separate property of Borrower’s spouse, and (b) waiving any homestead rights to which Borrower’s spouse may be entitled under Applicable Law. Notwithstanding the fact that Borrower’s spouse did not sign the Note, and further notwithstanding the language of Section </w:t>
      </w:r>
      <w:r w:rsidR="001C1BF0" w:rsidRPr="00534B04">
        <w:rPr>
          <w:rFonts w:ascii="Times New Roman" w:hAnsi="Times New Roman" w:cs="Times New Roman"/>
          <w:sz w:val="24"/>
          <w:szCs w:val="24"/>
        </w:rPr>
        <w:t>9</w:t>
      </w:r>
      <w:r w:rsidRPr="00534B04">
        <w:rPr>
          <w:rFonts w:ascii="Times New Roman" w:hAnsi="Times New Roman" w:cs="Times New Roman"/>
          <w:sz w:val="24"/>
          <w:szCs w:val="24"/>
        </w:rPr>
        <w:t xml:space="preserve"> of this Security Instrument, Borrower’s spouse is obligated for payment of the Note and all other sums secured by this Security Instrument to the extent of the spouse’s community property interest, and to the extent that the Note is a community obligation. </w:t>
      </w:r>
    </w:p>
    <w:p w14:paraId="5FF59353" w14:textId="2A8E208E" w:rsidR="00332D5B" w:rsidRPr="00534B04" w:rsidRDefault="00534B04"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34</w:t>
      </w:r>
      <w:r w:rsidR="00332D5B" w:rsidRPr="00534B04">
        <w:rPr>
          <w:rFonts w:ascii="Times New Roman" w:hAnsi="Times New Roman" w:cs="Times New Roman"/>
          <w:b/>
          <w:sz w:val="24"/>
          <w:szCs w:val="24"/>
        </w:rPr>
        <w:t>.</w:t>
      </w:r>
      <w:r w:rsidR="00332D5B" w:rsidRPr="00534B04">
        <w:rPr>
          <w:rFonts w:ascii="Times New Roman" w:hAnsi="Times New Roman" w:cs="Times New Roman"/>
          <w:b/>
          <w:bCs/>
          <w:sz w:val="24"/>
          <w:szCs w:val="24"/>
        </w:rPr>
        <w:t xml:space="preserve">  </w:t>
      </w:r>
      <w:r w:rsidR="00332D5B" w:rsidRPr="00534B04">
        <w:rPr>
          <w:rFonts w:ascii="Times New Roman" w:hAnsi="Times New Roman" w:cs="Times New Roman"/>
          <w:b/>
          <w:sz w:val="24"/>
          <w:szCs w:val="24"/>
        </w:rPr>
        <w:t>Additional Waivers.</w:t>
      </w:r>
      <w:r w:rsidR="00332D5B" w:rsidRPr="00534B04">
        <w:rPr>
          <w:rFonts w:ascii="Times New Roman" w:hAnsi="Times New Roman" w:cs="Times New Roman"/>
          <w:sz w:val="24"/>
          <w:szCs w:val="24"/>
        </w:rPr>
        <w:t xml:space="preserve">  Borrower waives production of mortgage, conveyance, and other certificates with respect to the Property, and relieves and releases the Notary Public before whom this Security Instrument was passed from all responsibility and liability in connection therewith.</w:t>
      </w:r>
    </w:p>
    <w:p w14:paraId="6B21BDCD" w14:textId="2101AA9F" w:rsidR="00332D5B" w:rsidRDefault="00534B04" w:rsidP="00FA3C5B">
      <w:pPr>
        <w:spacing w:after="0" w:line="249" w:lineRule="auto"/>
        <w:ind w:firstLine="720"/>
        <w:jc w:val="both"/>
        <w:rPr>
          <w:rFonts w:ascii="Times New Roman" w:hAnsi="Times New Roman" w:cs="Times New Roman"/>
          <w:b/>
          <w:color w:val="FF0000"/>
          <w:sz w:val="24"/>
          <w:szCs w:val="24"/>
        </w:rPr>
      </w:pPr>
      <w:r w:rsidRPr="00534B04">
        <w:rPr>
          <w:rFonts w:ascii="Times New Roman" w:hAnsi="Times New Roman" w:cs="Times New Roman"/>
          <w:b/>
          <w:color w:val="FF0000"/>
          <w:sz w:val="24"/>
          <w:szCs w:val="24"/>
        </w:rPr>
        <w:t>[</w:t>
      </w:r>
      <w:r w:rsidRPr="00534B04">
        <w:rPr>
          <w:rFonts w:ascii="Times New Roman" w:hAnsi="Times New Roman" w:cs="Times New Roman"/>
          <w:b/>
          <w:bCs/>
          <w:color w:val="FF0000"/>
          <w:sz w:val="24"/>
          <w:szCs w:val="24"/>
        </w:rPr>
        <w:t>35</w:t>
      </w:r>
      <w:r w:rsidRPr="00534B04">
        <w:rPr>
          <w:rFonts w:ascii="Times New Roman" w:hAnsi="Times New Roman" w:cs="Times New Roman"/>
          <w:b/>
          <w:color w:val="FF0000"/>
          <w:sz w:val="24"/>
          <w:szCs w:val="24"/>
        </w:rPr>
        <w:t>.</w:t>
      </w:r>
      <w:r w:rsidRPr="00534B04">
        <w:rPr>
          <w:rFonts w:ascii="Times New Roman" w:hAnsi="Times New Roman" w:cs="Times New Roman"/>
          <w:color w:val="FF0000"/>
          <w:sz w:val="24"/>
          <w:szCs w:val="24"/>
        </w:rPr>
        <w:t xml:space="preserve">  </w:t>
      </w:r>
      <w:r w:rsidRPr="00534B04">
        <w:rPr>
          <w:rFonts w:ascii="Times New Roman" w:hAnsi="Times New Roman" w:cs="Times New Roman"/>
          <w:b/>
          <w:bCs/>
          <w:color w:val="FF0000"/>
          <w:sz w:val="24"/>
          <w:szCs w:val="24"/>
        </w:rPr>
        <w:t xml:space="preserve">Termination of Certain Restrictions on First Lien FHA-Insured Mortgage.  </w:t>
      </w:r>
      <w:r w:rsidRPr="00534B04">
        <w:rPr>
          <w:rFonts w:ascii="Times New Roman" w:hAnsi="Times New Roman" w:cs="Times New Roman"/>
          <w:color w:val="FF0000"/>
          <w:sz w:val="24"/>
          <w:szCs w:val="24"/>
        </w:rPr>
        <w:t>In the event of foreclosure or deed in lieu of foreclosure of a prior mortgage or assignment of the first mortgage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5DF07DEF" w14:textId="77777777" w:rsidR="00FA3C5B" w:rsidRPr="00FA3C5B" w:rsidRDefault="00FA3C5B" w:rsidP="00FA3C5B">
      <w:pPr>
        <w:spacing w:after="0" w:line="249" w:lineRule="auto"/>
        <w:ind w:firstLine="720"/>
        <w:jc w:val="both"/>
        <w:rPr>
          <w:rFonts w:ascii="Times New Roman" w:hAnsi="Times New Roman" w:cs="Times New Roman"/>
          <w:b/>
          <w:color w:val="FF0000"/>
          <w:sz w:val="24"/>
          <w:szCs w:val="24"/>
        </w:rPr>
      </w:pPr>
    </w:p>
    <w:p w14:paraId="087B5BD6" w14:textId="77777777" w:rsidR="00332D5B" w:rsidRPr="00534B04" w:rsidRDefault="00332D5B" w:rsidP="00332D5B">
      <w:pPr>
        <w:tabs>
          <w:tab w:val="left" w:pos="0"/>
          <w:tab w:val="left" w:pos="720"/>
          <w:tab w:val="left" w:pos="1440"/>
          <w:tab w:val="left" w:pos="8640"/>
        </w:tabs>
        <w:ind w:firstLine="720"/>
        <w:jc w:val="both"/>
        <w:rPr>
          <w:rFonts w:ascii="Times New Roman" w:hAnsi="Times New Roman" w:cs="Times New Roman"/>
          <w:sz w:val="24"/>
          <w:szCs w:val="24"/>
        </w:rPr>
      </w:pPr>
      <w:r w:rsidRPr="00534B04">
        <w:rPr>
          <w:rFonts w:ascii="Times New Roman" w:hAnsi="Times New Roman" w:cs="Times New Roman"/>
          <w:sz w:val="24"/>
          <w:szCs w:val="24"/>
        </w:rPr>
        <w:t>THUS DONE, AND PASSED, on this _____ day of _______________, _____, in the presence of the undersigned Notary Public, and in the presence of the undersigned competent witnesses, who hereinto sign their names, along with Borrower, after being duly sworn and after reading of the whole.</w:t>
      </w:r>
    </w:p>
    <w:p w14:paraId="7F7EC5AE" w14:textId="77777777" w:rsidR="00332D5B" w:rsidRPr="00534B04" w:rsidRDefault="00332D5B" w:rsidP="00332D5B">
      <w:pPr>
        <w:tabs>
          <w:tab w:val="left" w:pos="0"/>
          <w:tab w:val="left" w:pos="720"/>
          <w:tab w:val="left" w:pos="1440"/>
          <w:tab w:val="left" w:pos="8640"/>
        </w:tabs>
        <w:jc w:val="both"/>
        <w:rPr>
          <w:rFonts w:ascii="Times New Roman" w:hAnsi="Times New Roman" w:cs="Times New Roman"/>
          <w:sz w:val="24"/>
          <w:szCs w:val="24"/>
        </w:rPr>
      </w:pPr>
    </w:p>
    <w:tbl>
      <w:tblPr>
        <w:tblW w:w="9360" w:type="dxa"/>
        <w:tblInd w:w="8" w:type="dxa"/>
        <w:tblLayout w:type="fixed"/>
        <w:tblCellMar>
          <w:left w:w="0" w:type="dxa"/>
          <w:right w:w="0" w:type="dxa"/>
        </w:tblCellMar>
        <w:tblLook w:val="0000" w:firstRow="0" w:lastRow="0" w:firstColumn="0" w:lastColumn="0" w:noHBand="0" w:noVBand="0"/>
      </w:tblPr>
      <w:tblGrid>
        <w:gridCol w:w="4320"/>
        <w:gridCol w:w="720"/>
        <w:gridCol w:w="4320"/>
      </w:tblGrid>
      <w:tr w:rsidR="00332D5B" w:rsidRPr="00534B04" w14:paraId="6E4110A9" w14:textId="77777777" w:rsidTr="00610B1F">
        <w:tc>
          <w:tcPr>
            <w:tcW w:w="4320" w:type="dxa"/>
          </w:tcPr>
          <w:p w14:paraId="3D72931B"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WITNESS(ES) (as to all signatures):</w:t>
            </w:r>
          </w:p>
          <w:p w14:paraId="1B5EE2FC"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223698D1"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23915767"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p w14:paraId="19D2DD37"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497D55CE"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tc>
        <w:tc>
          <w:tcPr>
            <w:tcW w:w="720" w:type="dxa"/>
          </w:tcPr>
          <w:p w14:paraId="68519CF8" w14:textId="77777777" w:rsidR="00332D5B" w:rsidRPr="00534B04" w:rsidRDefault="00332D5B" w:rsidP="00610B1F">
            <w:pPr>
              <w:rPr>
                <w:rFonts w:ascii="Times New Roman" w:hAnsi="Times New Roman" w:cs="Times New Roman"/>
                <w:sz w:val="24"/>
                <w:szCs w:val="24"/>
              </w:rPr>
            </w:pPr>
          </w:p>
        </w:tc>
        <w:tc>
          <w:tcPr>
            <w:tcW w:w="4320" w:type="dxa"/>
          </w:tcPr>
          <w:p w14:paraId="1DFFCDD5"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BORROWER(S):</w:t>
            </w:r>
          </w:p>
          <w:p w14:paraId="078C642D"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2FEBC620"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031C80D0"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p w14:paraId="77864E1A"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0D617137" w14:textId="77348BFE" w:rsidR="00332D5B" w:rsidRPr="00534B04" w:rsidRDefault="00332D5B" w:rsidP="00FA3C5B">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tc>
      </w:tr>
      <w:tr w:rsidR="00DB6C3C" w:rsidRPr="00534B04" w14:paraId="671847B0" w14:textId="77777777" w:rsidTr="00610B1F">
        <w:tc>
          <w:tcPr>
            <w:tcW w:w="4320" w:type="dxa"/>
          </w:tcPr>
          <w:p w14:paraId="738FA3A0" w14:textId="77777777" w:rsidR="00FA3C5B" w:rsidRPr="00534B04" w:rsidRDefault="00FA3C5B" w:rsidP="00610B1F">
            <w:pPr>
              <w:tabs>
                <w:tab w:val="left" w:pos="0"/>
                <w:tab w:val="left" w:pos="720"/>
                <w:tab w:val="left" w:pos="1440"/>
                <w:tab w:val="left" w:pos="8640"/>
              </w:tabs>
              <w:jc w:val="both"/>
              <w:rPr>
                <w:rFonts w:ascii="Times New Roman" w:hAnsi="Times New Roman" w:cs="Times New Roman"/>
                <w:sz w:val="24"/>
                <w:szCs w:val="24"/>
              </w:rPr>
            </w:pPr>
          </w:p>
        </w:tc>
        <w:tc>
          <w:tcPr>
            <w:tcW w:w="720" w:type="dxa"/>
          </w:tcPr>
          <w:p w14:paraId="68851E25" w14:textId="77777777" w:rsidR="00DB6C3C" w:rsidRPr="00534B04" w:rsidRDefault="00DB6C3C" w:rsidP="00610B1F">
            <w:pPr>
              <w:rPr>
                <w:rFonts w:ascii="Times New Roman" w:hAnsi="Times New Roman" w:cs="Times New Roman"/>
                <w:sz w:val="24"/>
                <w:szCs w:val="24"/>
              </w:rPr>
            </w:pPr>
          </w:p>
        </w:tc>
        <w:tc>
          <w:tcPr>
            <w:tcW w:w="4320" w:type="dxa"/>
          </w:tcPr>
          <w:p w14:paraId="55E2565E" w14:textId="77777777" w:rsidR="00DB6C3C" w:rsidRPr="00534B04" w:rsidRDefault="00DB6C3C" w:rsidP="00610B1F">
            <w:pPr>
              <w:tabs>
                <w:tab w:val="left" w:pos="0"/>
                <w:tab w:val="left" w:pos="720"/>
                <w:tab w:val="left" w:pos="1440"/>
                <w:tab w:val="left" w:pos="8640"/>
              </w:tabs>
              <w:jc w:val="both"/>
              <w:rPr>
                <w:rFonts w:ascii="Times New Roman" w:hAnsi="Times New Roman" w:cs="Times New Roman"/>
                <w:sz w:val="24"/>
                <w:szCs w:val="24"/>
              </w:rPr>
            </w:pPr>
          </w:p>
        </w:tc>
      </w:tr>
      <w:tr w:rsidR="00332D5B" w:rsidRPr="00534B04" w14:paraId="03D7F7C7" w14:textId="77777777" w:rsidTr="00610B1F">
        <w:tc>
          <w:tcPr>
            <w:tcW w:w="4320" w:type="dxa"/>
          </w:tcPr>
          <w:p w14:paraId="512920C0" w14:textId="77777777" w:rsidR="00534B04" w:rsidRPr="00534B04" w:rsidRDefault="00534B04" w:rsidP="00610B1F">
            <w:pPr>
              <w:tabs>
                <w:tab w:val="left" w:pos="0"/>
                <w:tab w:val="left" w:pos="720"/>
                <w:tab w:val="left" w:pos="1440"/>
                <w:tab w:val="left" w:pos="8640"/>
              </w:tabs>
              <w:jc w:val="both"/>
              <w:rPr>
                <w:rFonts w:ascii="Times New Roman" w:hAnsi="Times New Roman" w:cs="Times New Roman"/>
                <w:sz w:val="24"/>
                <w:szCs w:val="24"/>
              </w:rPr>
            </w:pPr>
          </w:p>
        </w:tc>
        <w:tc>
          <w:tcPr>
            <w:tcW w:w="720" w:type="dxa"/>
          </w:tcPr>
          <w:p w14:paraId="31DA3B3F"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tc>
        <w:tc>
          <w:tcPr>
            <w:tcW w:w="4320" w:type="dxa"/>
          </w:tcPr>
          <w:p w14:paraId="1C1F9D08"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tc>
      </w:tr>
    </w:tbl>
    <w:p w14:paraId="0F4945CB" w14:textId="77777777" w:rsidR="00332D5B" w:rsidRPr="00534B04" w:rsidRDefault="00332D5B" w:rsidP="00332D5B">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NOTARY PUBLIC:</w:t>
      </w:r>
    </w:p>
    <w:p w14:paraId="588D6508" w14:textId="77777777" w:rsidR="00332D5B" w:rsidRPr="00534B04" w:rsidRDefault="00332D5B" w:rsidP="00332D5B">
      <w:pPr>
        <w:tabs>
          <w:tab w:val="left" w:pos="-1080"/>
          <w:tab w:val="left" w:pos="-720"/>
          <w:tab w:val="left" w:pos="0"/>
          <w:tab w:val="left" w:pos="720"/>
          <w:tab w:val="left" w:pos="1440"/>
          <w:tab w:val="left" w:pos="2160"/>
          <w:tab w:val="left" w:pos="2520"/>
          <w:tab w:val="left" w:pos="360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______________________________________</w:t>
      </w:r>
    </w:p>
    <w:p w14:paraId="6E7299AF" w14:textId="0D3C50FE" w:rsidR="004273E1" w:rsidRPr="00534B04" w:rsidRDefault="00332D5B" w:rsidP="00522FA4">
      <w:pPr>
        <w:tabs>
          <w:tab w:val="left" w:pos="-1080"/>
          <w:tab w:val="left" w:pos="-720"/>
          <w:tab w:val="left" w:pos="0"/>
          <w:tab w:val="left" w:pos="720"/>
          <w:tab w:val="left" w:pos="1440"/>
          <w:tab w:val="left" w:pos="2160"/>
          <w:tab w:val="left" w:pos="2520"/>
          <w:tab w:val="left" w:pos="360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26571F9F" w14:textId="4BD139A5" w:rsidR="006C4507" w:rsidRPr="00522FA4" w:rsidRDefault="004273E1" w:rsidP="00522FA4">
      <w:pPr>
        <w:spacing w:after="0"/>
        <w:rPr>
          <w:rFonts w:ascii="Times New Roman" w:hAnsi="Times New Roman" w:cs="Times New Roman"/>
          <w:b/>
          <w:sz w:val="24"/>
          <w:szCs w:val="24"/>
        </w:rPr>
      </w:pPr>
      <w:r w:rsidRPr="00534B04">
        <w:rPr>
          <w:rFonts w:ascii="Times New Roman" w:hAnsi="Times New Roman" w:cs="Times New Roman"/>
          <w:b/>
          <w:sz w:val="24"/>
          <w:szCs w:val="24"/>
        </w:rPr>
        <w:t xml:space="preserve">__________________ [Space Below This Line </w:t>
      </w:r>
      <w:proofErr w:type="gramStart"/>
      <w:r w:rsidRPr="00534B04">
        <w:rPr>
          <w:rFonts w:ascii="Times New Roman" w:hAnsi="Times New Roman" w:cs="Times New Roman"/>
          <w:b/>
          <w:sz w:val="24"/>
          <w:szCs w:val="24"/>
        </w:rPr>
        <w:t>For</w:t>
      </w:r>
      <w:proofErr w:type="gramEnd"/>
      <w:r w:rsidRPr="00534B04">
        <w:rPr>
          <w:rFonts w:ascii="Times New Roman" w:hAnsi="Times New Roman" w:cs="Times New Roman"/>
          <w:b/>
          <w:sz w:val="24"/>
          <w:szCs w:val="24"/>
        </w:rPr>
        <w:t xml:space="preserve"> Acknowledgment] ___________________</w:t>
      </w:r>
    </w:p>
    <w:sectPr w:rsidR="006C4507" w:rsidRPr="00522FA4" w:rsidSect="002A06BD">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5FF2D" w14:textId="77777777" w:rsidR="00CE1B05" w:rsidRDefault="00CE1B05" w:rsidP="007A112E">
      <w:pPr>
        <w:spacing w:after="0" w:line="240" w:lineRule="auto"/>
      </w:pPr>
      <w:r>
        <w:separator/>
      </w:r>
    </w:p>
  </w:endnote>
  <w:endnote w:type="continuationSeparator" w:id="0">
    <w:p w14:paraId="1940067E" w14:textId="77777777" w:rsidR="00CE1B05" w:rsidRDefault="00CE1B05" w:rsidP="007A112E">
      <w:pPr>
        <w:spacing w:after="0" w:line="240" w:lineRule="auto"/>
      </w:pPr>
      <w:r>
        <w:continuationSeparator/>
      </w:r>
    </w:p>
  </w:endnote>
  <w:endnote w:type="continuationNotice" w:id="1">
    <w:p w14:paraId="3AB050C6" w14:textId="77777777" w:rsidR="00CE1B05" w:rsidRDefault="00CE1B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8299" w14:textId="12B27C0A" w:rsidR="00925965" w:rsidRDefault="00925965" w:rsidP="00DC7920">
    <w:pPr>
      <w:pStyle w:val="2021UIformat"/>
      <w:tabs>
        <w:tab w:val="clear" w:pos="6390"/>
        <w:tab w:val="clear" w:pos="7470"/>
        <w:tab w:val="clear" w:pos="9346"/>
        <w:tab w:val="left" w:pos="6120"/>
        <w:tab w:val="left" w:pos="8640"/>
      </w:tabs>
      <w:rPr>
        <w:sz w:val="14"/>
      </w:rPr>
    </w:pPr>
  </w:p>
  <w:p w14:paraId="24A11635" w14:textId="4C0F7693" w:rsidR="00DC7920" w:rsidRPr="00142080" w:rsidRDefault="00D667E6" w:rsidP="00DF6B8D">
    <w:pPr>
      <w:pStyle w:val="2021UIformat"/>
      <w:tabs>
        <w:tab w:val="clear" w:pos="6390"/>
        <w:tab w:val="clear" w:pos="7470"/>
        <w:tab w:val="clear" w:pos="9346"/>
        <w:tab w:val="left" w:pos="4500"/>
        <w:tab w:val="left" w:pos="6570"/>
      </w:tabs>
      <w:rPr>
        <w:b w:val="0"/>
        <w:sz w:val="14"/>
      </w:rPr>
    </w:pPr>
    <w:r>
      <w:rPr>
        <w:sz w:val="14"/>
      </w:rPr>
      <w:t>LOUISIANA</w:t>
    </w:r>
    <w:r w:rsidR="00DC7920">
      <w:rPr>
        <w:b w:val="0"/>
        <w:bCs/>
        <w:sz w:val="14"/>
        <w:szCs w:val="14"/>
      </w:rPr>
      <w:t>--Single Family--</w:t>
    </w:r>
    <w:r w:rsidR="00DC7920">
      <w:rPr>
        <w:sz w:val="14"/>
      </w:rPr>
      <w:t>Freddie Mac/Fannie Mae</w:t>
    </w:r>
    <w:r w:rsidR="002A06BD">
      <w:rPr>
        <w:sz w:val="14"/>
      </w:rPr>
      <w:t xml:space="preserve"> </w:t>
    </w:r>
    <w:r w:rsidR="00DF6B8D">
      <w:rPr>
        <w:sz w:val="14"/>
      </w:rPr>
      <w:t>(MERS)</w:t>
    </w:r>
    <w:r w:rsidR="00DF6B8D">
      <w:rPr>
        <w:sz w:val="14"/>
      </w:rPr>
      <w:tab/>
    </w:r>
    <w:r w:rsidR="002A06BD">
      <w:rPr>
        <w:sz w:val="14"/>
      </w:rPr>
      <w:tab/>
    </w:r>
    <w:r w:rsidR="002A06BD">
      <w:rPr>
        <w:sz w:val="14"/>
      </w:rPr>
      <w:tab/>
      <w:t xml:space="preserve"> </w:t>
    </w:r>
    <w:r w:rsidR="00DC7920">
      <w:rPr>
        <w:sz w:val="14"/>
      </w:rPr>
      <w:t>Form 3</w:t>
    </w:r>
    <w:r w:rsidR="00DB6C3C">
      <w:rPr>
        <w:sz w:val="14"/>
      </w:rPr>
      <w:t>800</w:t>
    </w:r>
    <w:r w:rsidR="00DC7920">
      <w:rPr>
        <w:sz w:val="14"/>
      </w:rPr>
      <w:t>.</w:t>
    </w:r>
    <w:r w:rsidR="00DB6C3C">
      <w:rPr>
        <w:sz w:val="14"/>
      </w:rPr>
      <w:t>19</w:t>
    </w:r>
    <w:proofErr w:type="gramStart"/>
    <w:r w:rsidR="00DC7920">
      <w:rPr>
        <w:sz w:val="14"/>
      </w:rPr>
      <w:tab/>
    </w:r>
    <w:r w:rsidR="002A06BD">
      <w:rPr>
        <w:sz w:val="14"/>
      </w:rPr>
      <w:t xml:space="preserve">  </w:t>
    </w:r>
    <w:r w:rsidR="0075288E" w:rsidRPr="0075288E">
      <w:rPr>
        <w:b w:val="0"/>
        <w:bCs/>
        <w:sz w:val="14"/>
      </w:rPr>
      <w:t>09</w:t>
    </w:r>
    <w:proofErr w:type="gramEnd"/>
    <w:r w:rsidR="00DC7920">
      <w:rPr>
        <w:b w:val="0"/>
        <w:bCs/>
        <w:sz w:val="14"/>
      </w:rPr>
      <w:t>/20</w:t>
    </w:r>
    <w:r>
      <w:rPr>
        <w:b w:val="0"/>
        <w:bCs/>
        <w:sz w:val="14"/>
      </w:rPr>
      <w:t>24</w:t>
    </w:r>
  </w:p>
  <w:p w14:paraId="52DDBFA7" w14:textId="0F8C42D7" w:rsidR="00DC7920" w:rsidRPr="00142080" w:rsidRDefault="00522FA4"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059F6" w14:textId="77777777" w:rsidR="00CE1B05" w:rsidRDefault="00CE1B05" w:rsidP="007A112E">
      <w:pPr>
        <w:spacing w:after="0" w:line="240" w:lineRule="auto"/>
      </w:pPr>
      <w:r>
        <w:separator/>
      </w:r>
    </w:p>
  </w:footnote>
  <w:footnote w:type="continuationSeparator" w:id="0">
    <w:p w14:paraId="69650A3B" w14:textId="77777777" w:rsidR="00CE1B05" w:rsidRDefault="00CE1B05" w:rsidP="007A112E">
      <w:pPr>
        <w:spacing w:after="0" w:line="240" w:lineRule="auto"/>
      </w:pPr>
      <w:r>
        <w:continuationSeparator/>
      </w:r>
    </w:p>
  </w:footnote>
  <w:footnote w:type="continuationNotice" w:id="1">
    <w:p w14:paraId="7D900113" w14:textId="77777777" w:rsidR="00CE1B05" w:rsidRDefault="00CE1B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1559B"/>
    <w:rsid w:val="00030D2C"/>
    <w:rsid w:val="0005548B"/>
    <w:rsid w:val="00060DCE"/>
    <w:rsid w:val="00062496"/>
    <w:rsid w:val="00087FA9"/>
    <w:rsid w:val="00097784"/>
    <w:rsid w:val="000A2221"/>
    <w:rsid w:val="000B2EC1"/>
    <w:rsid w:val="000B6679"/>
    <w:rsid w:val="000F1214"/>
    <w:rsid w:val="0011670E"/>
    <w:rsid w:val="00117342"/>
    <w:rsid w:val="001230DA"/>
    <w:rsid w:val="00125811"/>
    <w:rsid w:val="00125BB9"/>
    <w:rsid w:val="00137566"/>
    <w:rsid w:val="00142080"/>
    <w:rsid w:val="00146F77"/>
    <w:rsid w:val="00157339"/>
    <w:rsid w:val="001655FB"/>
    <w:rsid w:val="0016642F"/>
    <w:rsid w:val="00174ADC"/>
    <w:rsid w:val="00181FE2"/>
    <w:rsid w:val="00182A16"/>
    <w:rsid w:val="001860C2"/>
    <w:rsid w:val="001B2777"/>
    <w:rsid w:val="001C1BF0"/>
    <w:rsid w:val="001C3CA3"/>
    <w:rsid w:val="001E1270"/>
    <w:rsid w:val="00211940"/>
    <w:rsid w:val="00234383"/>
    <w:rsid w:val="00246CD7"/>
    <w:rsid w:val="00295F66"/>
    <w:rsid w:val="002A06BD"/>
    <w:rsid w:val="002A4C41"/>
    <w:rsid w:val="002D69BC"/>
    <w:rsid w:val="002E3E12"/>
    <w:rsid w:val="00302214"/>
    <w:rsid w:val="00310894"/>
    <w:rsid w:val="0032003A"/>
    <w:rsid w:val="00323311"/>
    <w:rsid w:val="00332D5B"/>
    <w:rsid w:val="00352472"/>
    <w:rsid w:val="00364971"/>
    <w:rsid w:val="0036595A"/>
    <w:rsid w:val="00390135"/>
    <w:rsid w:val="003C68D5"/>
    <w:rsid w:val="003E6E7A"/>
    <w:rsid w:val="00404662"/>
    <w:rsid w:val="0040765C"/>
    <w:rsid w:val="00407B16"/>
    <w:rsid w:val="00420686"/>
    <w:rsid w:val="004273E1"/>
    <w:rsid w:val="00430DD7"/>
    <w:rsid w:val="0043447F"/>
    <w:rsid w:val="004365F7"/>
    <w:rsid w:val="004419E6"/>
    <w:rsid w:val="004637FE"/>
    <w:rsid w:val="0047112F"/>
    <w:rsid w:val="00483CF5"/>
    <w:rsid w:val="00486120"/>
    <w:rsid w:val="004A175D"/>
    <w:rsid w:val="004A2199"/>
    <w:rsid w:val="004A3550"/>
    <w:rsid w:val="004C07CD"/>
    <w:rsid w:val="004C2E48"/>
    <w:rsid w:val="004F2F65"/>
    <w:rsid w:val="004F360C"/>
    <w:rsid w:val="0050072C"/>
    <w:rsid w:val="0051544D"/>
    <w:rsid w:val="00522FA4"/>
    <w:rsid w:val="0053046A"/>
    <w:rsid w:val="00531E30"/>
    <w:rsid w:val="00534B04"/>
    <w:rsid w:val="00540458"/>
    <w:rsid w:val="00544665"/>
    <w:rsid w:val="00553DDF"/>
    <w:rsid w:val="00563785"/>
    <w:rsid w:val="005863FC"/>
    <w:rsid w:val="00586EFA"/>
    <w:rsid w:val="00590F4C"/>
    <w:rsid w:val="005A3EAA"/>
    <w:rsid w:val="005A5602"/>
    <w:rsid w:val="005B424B"/>
    <w:rsid w:val="005B4A3C"/>
    <w:rsid w:val="005C19C3"/>
    <w:rsid w:val="005F0EB2"/>
    <w:rsid w:val="00622E13"/>
    <w:rsid w:val="006239FD"/>
    <w:rsid w:val="0064347C"/>
    <w:rsid w:val="00645402"/>
    <w:rsid w:val="0065157A"/>
    <w:rsid w:val="00655B68"/>
    <w:rsid w:val="00673634"/>
    <w:rsid w:val="00675741"/>
    <w:rsid w:val="006855D8"/>
    <w:rsid w:val="00691637"/>
    <w:rsid w:val="006A193D"/>
    <w:rsid w:val="006A20DA"/>
    <w:rsid w:val="006A7A55"/>
    <w:rsid w:val="006C4507"/>
    <w:rsid w:val="006E17F1"/>
    <w:rsid w:val="006F0A5D"/>
    <w:rsid w:val="0070009C"/>
    <w:rsid w:val="007121D7"/>
    <w:rsid w:val="00713AFC"/>
    <w:rsid w:val="00721BB5"/>
    <w:rsid w:val="00724AAF"/>
    <w:rsid w:val="00743C0D"/>
    <w:rsid w:val="00743CE1"/>
    <w:rsid w:val="007503B4"/>
    <w:rsid w:val="0075288E"/>
    <w:rsid w:val="00756A46"/>
    <w:rsid w:val="00762154"/>
    <w:rsid w:val="00783534"/>
    <w:rsid w:val="007839D6"/>
    <w:rsid w:val="007855B1"/>
    <w:rsid w:val="00794485"/>
    <w:rsid w:val="00796192"/>
    <w:rsid w:val="007A112E"/>
    <w:rsid w:val="007C119C"/>
    <w:rsid w:val="007C3D29"/>
    <w:rsid w:val="007D15A0"/>
    <w:rsid w:val="007F1985"/>
    <w:rsid w:val="007F1E91"/>
    <w:rsid w:val="00804C66"/>
    <w:rsid w:val="00862759"/>
    <w:rsid w:val="008B505F"/>
    <w:rsid w:val="008C0EF0"/>
    <w:rsid w:val="008C123C"/>
    <w:rsid w:val="008D51F8"/>
    <w:rsid w:val="008D742A"/>
    <w:rsid w:val="008E6B17"/>
    <w:rsid w:val="009169A2"/>
    <w:rsid w:val="00925965"/>
    <w:rsid w:val="00953B19"/>
    <w:rsid w:val="009610BD"/>
    <w:rsid w:val="009612A5"/>
    <w:rsid w:val="00963477"/>
    <w:rsid w:val="00967FA1"/>
    <w:rsid w:val="009736F1"/>
    <w:rsid w:val="00976793"/>
    <w:rsid w:val="0097798D"/>
    <w:rsid w:val="009811D6"/>
    <w:rsid w:val="009C606B"/>
    <w:rsid w:val="009C78C4"/>
    <w:rsid w:val="009F052A"/>
    <w:rsid w:val="00A111A9"/>
    <w:rsid w:val="00A63CBB"/>
    <w:rsid w:val="00A747B8"/>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B5296"/>
    <w:rsid w:val="00BD4FE8"/>
    <w:rsid w:val="00BE27E0"/>
    <w:rsid w:val="00C13D7F"/>
    <w:rsid w:val="00C31AD6"/>
    <w:rsid w:val="00C31E4B"/>
    <w:rsid w:val="00C34195"/>
    <w:rsid w:val="00C53B4A"/>
    <w:rsid w:val="00C53EEA"/>
    <w:rsid w:val="00C73D3C"/>
    <w:rsid w:val="00C760A9"/>
    <w:rsid w:val="00C81474"/>
    <w:rsid w:val="00C87C88"/>
    <w:rsid w:val="00C90C1A"/>
    <w:rsid w:val="00C95E55"/>
    <w:rsid w:val="00C970C6"/>
    <w:rsid w:val="00CA238D"/>
    <w:rsid w:val="00CB5073"/>
    <w:rsid w:val="00CC7FFD"/>
    <w:rsid w:val="00CE1498"/>
    <w:rsid w:val="00CE1B05"/>
    <w:rsid w:val="00CE3782"/>
    <w:rsid w:val="00CE4F23"/>
    <w:rsid w:val="00D02EE0"/>
    <w:rsid w:val="00D0659A"/>
    <w:rsid w:val="00D11948"/>
    <w:rsid w:val="00D22697"/>
    <w:rsid w:val="00D667E6"/>
    <w:rsid w:val="00D80FF9"/>
    <w:rsid w:val="00DB3EA5"/>
    <w:rsid w:val="00DB6C3C"/>
    <w:rsid w:val="00DC0BD0"/>
    <w:rsid w:val="00DC7920"/>
    <w:rsid w:val="00DD671E"/>
    <w:rsid w:val="00DD7650"/>
    <w:rsid w:val="00DD7FF4"/>
    <w:rsid w:val="00DE63AA"/>
    <w:rsid w:val="00DF6B8D"/>
    <w:rsid w:val="00E06610"/>
    <w:rsid w:val="00E41B4A"/>
    <w:rsid w:val="00E917C7"/>
    <w:rsid w:val="00EA0F29"/>
    <w:rsid w:val="00EC7C22"/>
    <w:rsid w:val="00F071A9"/>
    <w:rsid w:val="00F23C55"/>
    <w:rsid w:val="00F257A2"/>
    <w:rsid w:val="00F425E4"/>
    <w:rsid w:val="00F45561"/>
    <w:rsid w:val="00F5319B"/>
    <w:rsid w:val="00F649B6"/>
    <w:rsid w:val="00F77D67"/>
    <w:rsid w:val="00F932B7"/>
    <w:rsid w:val="00F97111"/>
    <w:rsid w:val="00FA0266"/>
    <w:rsid w:val="00FA21AB"/>
    <w:rsid w:val="00FA3C5B"/>
    <w:rsid w:val="00FD5D19"/>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 i M a n a g e W o r k _ D o c s ! 4 8 2 4 0 3 2 . 1 < / d o c u m e n t i d >  
     < s e n d e r i d > F 3 5 5 7 5 0 < / s e n d e r i d >  
     < s e n d e r e m a i l > R A Y N E L L E _ B R O O K S @ F R E D D I E M A C . C O M < / s e n d e r e m a i l >  
     < l a s t m o d i f i e d > 2 0 2 4 - 0 8 - 1 2 T 1 3 : 3 8 : 0 0 . 0 0 0 0 0 0 0 - 0 4 : 0 0 < / l a s t m o d i f i e d >  
     < d a t a b a s e > i M a n a g e W o r k _ D o c s < / d a t a b a s e >  
 < / p r o p e r t i e s > 
</file>

<file path=customXml/itemProps1.xml><?xml version="1.0" encoding="utf-8"?>
<ds:datastoreItem xmlns:ds="http://schemas.openxmlformats.org/officeDocument/2006/customXml" ds:itemID="{8DEE6BBE-AE81-4CF4-A978-6A993C69CC2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7346</Words>
  <Characters>41878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cp:lastPrinted>2023-07-18T17:57:00Z</cp:lastPrinted>
  <dcterms:created xsi:type="dcterms:W3CDTF">2024-08-27T18:55:00Z</dcterms:created>
  <dcterms:modified xsi:type="dcterms:W3CDTF">2024-09-04T18:58:00Z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2024-08-27T18:55:11Z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56784158-71e7-4af9-aa8e-e45fa70ad1e6</vt:lpwstr>
  </property>
  <property fmtid="{D5CDD505-2E9C-101B-9397-08002B2CF9AE}" pid="8" name="MSIP_Label_4e20156e-8ff9-4098-bbf6-fbcae2f0b5f0_ContentBits">
    <vt:lpwstr>0</vt:lpwstr>
  </property>
</Properties>
</file>